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5" w:rsidRPr="00376E4E" w:rsidRDefault="00792347">
      <w:pPr>
        <w:jc w:val="center"/>
        <w:rPr>
          <w:b/>
          <w:bCs/>
          <w:sz w:val="28"/>
        </w:rPr>
      </w:pPr>
      <w:r w:rsidRPr="00376E4E">
        <w:rPr>
          <w:b/>
          <w:bCs/>
          <w:sz w:val="28"/>
        </w:rPr>
        <w:t xml:space="preserve">MISURAZIONE  INDICATORI CARTA DEI SERVIZI – </w:t>
      </w:r>
      <w:r w:rsidR="00D53E25" w:rsidRPr="00376E4E">
        <w:rPr>
          <w:b/>
          <w:bCs/>
          <w:sz w:val="28"/>
        </w:rPr>
        <w:t>Anno 201</w:t>
      </w:r>
      <w:r w:rsidR="004A5F47" w:rsidRPr="00376E4E">
        <w:rPr>
          <w:b/>
          <w:bCs/>
          <w:sz w:val="28"/>
        </w:rPr>
        <w:t>9</w:t>
      </w:r>
    </w:p>
    <w:p w:rsidR="003A6F55" w:rsidRDefault="003A6F55">
      <w:pPr>
        <w:jc w:val="center"/>
        <w:rPr>
          <w:b/>
          <w:bCs/>
        </w:rPr>
      </w:pPr>
    </w:p>
    <w:p w:rsidR="003A6F55" w:rsidRPr="00376E4E" w:rsidRDefault="00792347">
      <w:pPr>
        <w:rPr>
          <w:b/>
          <w:bCs/>
          <w:sz w:val="28"/>
        </w:rPr>
      </w:pPr>
      <w:bookmarkStart w:id="0" w:name="_Toc496781214"/>
      <w:r w:rsidRPr="00376E4E">
        <w:rPr>
          <w:b/>
          <w:sz w:val="28"/>
          <w:u w:val="single"/>
        </w:rPr>
        <w:t>Tabella 1</w:t>
      </w:r>
      <w:r w:rsidRPr="00376E4E">
        <w:rPr>
          <w:sz w:val="28"/>
        </w:rPr>
        <w:t xml:space="preserve"> </w:t>
      </w:r>
      <w:r w:rsidR="00376E4E">
        <w:rPr>
          <w:sz w:val="28"/>
        </w:rPr>
        <w:t xml:space="preserve">  </w:t>
      </w:r>
      <w:r w:rsidRPr="00376E4E">
        <w:rPr>
          <w:sz w:val="28"/>
        </w:rPr>
        <w:t xml:space="preserve"> </w:t>
      </w:r>
      <w:r w:rsidRPr="00376E4E">
        <w:rPr>
          <w:b/>
          <w:bCs/>
          <w:sz w:val="28"/>
        </w:rPr>
        <w:t>Sta</w:t>
      </w:r>
      <w:bookmarkStart w:id="1" w:name="_GoBack"/>
      <w:bookmarkEnd w:id="1"/>
      <w:r w:rsidRPr="00376E4E">
        <w:rPr>
          <w:b/>
          <w:bCs/>
          <w:sz w:val="28"/>
        </w:rPr>
        <w:t xml:space="preserve">ndard specifici di qualità contrattuale del SII </w:t>
      </w:r>
      <w:bookmarkEnd w:id="0"/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9"/>
        <w:gridCol w:w="1785"/>
        <w:gridCol w:w="1786"/>
      </w:tblGrid>
      <w:tr w:rsidR="003A6F55">
        <w:trPr>
          <w:trHeight w:val="159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Livelli specifici di qualità contrattuale del SII Indicatore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Livello specifico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Valore misurato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preventivazione per l’esecuzione di allacci idrici\fognari senza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proofErr w:type="spellStart"/>
            <w:r w:rsidRPr="004A5F47">
              <w:rPr>
                <w:color w:val="FF0000"/>
                <w:sz w:val="20"/>
              </w:rPr>
              <w:t>nd</w:t>
            </w:r>
            <w:proofErr w:type="spellEnd"/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preventivazione per l’esecuzione di allacci idrici\fognari con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20 gg</w:t>
            </w:r>
          </w:p>
        </w:tc>
      </w:tr>
      <w:tr w:rsidR="00680623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esecuzione di allacci idrici che comportano l’esecuzione di lavori semplici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E65380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1</w:t>
            </w:r>
            <w:r w:rsidR="00E65380">
              <w:rPr>
                <w:color w:val="FF0000"/>
                <w:sz w:val="20"/>
              </w:rPr>
              <w:t>5</w:t>
            </w:r>
            <w:r w:rsidRPr="004A5F47">
              <w:rPr>
                <w:color w:val="FF0000"/>
                <w:sz w:val="20"/>
              </w:rPr>
              <w:t xml:space="preserve"> gg</w:t>
            </w:r>
          </w:p>
        </w:tc>
      </w:tr>
      <w:tr w:rsidR="00680623">
        <w:trPr>
          <w:trHeight w:val="398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esecuzione di allacci fognari che comportano l’esecuzione di lavori semplici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7E2DD7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attivazione, riattivazione o subentro della fornitura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7E2DD7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 gg (</w:t>
            </w:r>
            <w:r w:rsidR="00680623" w:rsidRPr="004A5F47">
              <w:rPr>
                <w:color w:val="FF0000"/>
                <w:sz w:val="20"/>
              </w:rPr>
              <w:t>*)</w:t>
            </w:r>
          </w:p>
        </w:tc>
      </w:tr>
      <w:tr w:rsidR="00680623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riattivazione o subentro nella fornitura con modifica della portata del misuratore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7E2DD7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 gg (</w:t>
            </w:r>
            <w:r w:rsidR="00680623" w:rsidRPr="004A5F47">
              <w:rPr>
                <w:color w:val="FF0000"/>
                <w:sz w:val="20"/>
              </w:rPr>
              <w:t>*)</w:t>
            </w:r>
          </w:p>
        </w:tc>
      </w:tr>
      <w:tr w:rsidR="00680623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riattivazione della fornitura in seguito a disattivazione per morosità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 giorni feriali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E65380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</w:t>
            </w:r>
            <w:r w:rsidR="00680623" w:rsidRPr="004A5F47">
              <w:rPr>
                <w:color w:val="FF0000"/>
                <w:sz w:val="20"/>
              </w:rPr>
              <w:t xml:space="preserve"> g feriale</w:t>
            </w:r>
          </w:p>
        </w:tc>
      </w:tr>
      <w:tr w:rsidR="00680623">
        <w:trPr>
          <w:trHeight w:val="27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disattivazione della fornitura su richiesta dell’utente finale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7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E65380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(**)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esecuzione della voltura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7E2DD7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5 gg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preventivazione per l’esecuzione di lavori senza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 giorni lavorativi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proofErr w:type="spellStart"/>
            <w:r w:rsidRPr="004A5F47">
              <w:rPr>
                <w:color w:val="FF0000"/>
                <w:sz w:val="20"/>
              </w:rPr>
              <w:t>nd</w:t>
            </w:r>
            <w:proofErr w:type="spellEnd"/>
          </w:p>
        </w:tc>
      </w:tr>
      <w:tr w:rsidR="00680623">
        <w:trPr>
          <w:trHeight w:val="551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preventivazione per l’esecuzione di lavori con sopralluogo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20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E65380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</w:t>
            </w:r>
            <w:r w:rsidR="00680623" w:rsidRPr="004A5F47">
              <w:rPr>
                <w:color w:val="FF0000"/>
                <w:sz w:val="20"/>
              </w:rPr>
              <w:t xml:space="preserve"> gg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esecuzione di lavori semplici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10 gg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Fascia di puntualità per gli appuntamenti concordati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3 ore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1 ora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intervento per la verifica del misuratore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E65380" w:rsidRDefault="00680623" w:rsidP="002D2363">
            <w:pPr>
              <w:spacing w:after="0"/>
              <w:rPr>
                <w:color w:val="FF0000"/>
                <w:sz w:val="20"/>
              </w:rPr>
            </w:pPr>
            <w:r w:rsidRPr="00E65380">
              <w:rPr>
                <w:color w:val="FF0000"/>
                <w:sz w:val="20"/>
              </w:rPr>
              <w:t>5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comunicazione dell’esito della verifica del misuratore effettuata in loco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E65380" w:rsidRDefault="00680623" w:rsidP="002D2363">
            <w:pPr>
              <w:spacing w:after="0"/>
              <w:rPr>
                <w:color w:val="FF0000"/>
                <w:sz w:val="20"/>
              </w:rPr>
            </w:pPr>
            <w:r w:rsidRPr="00E65380">
              <w:rPr>
                <w:color w:val="FF0000"/>
                <w:sz w:val="20"/>
              </w:rPr>
              <w:t>1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comunicazione dell’esito della verifica del misuratore effettuata in laboratorio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30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E65380" w:rsidRDefault="00680623" w:rsidP="002D2363">
            <w:pPr>
              <w:spacing w:after="0"/>
              <w:rPr>
                <w:color w:val="FF0000"/>
                <w:sz w:val="20"/>
              </w:rPr>
            </w:pPr>
            <w:r w:rsidRPr="00E65380">
              <w:rPr>
                <w:color w:val="FF0000"/>
                <w:sz w:val="20"/>
              </w:rPr>
              <w:t>2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sostituzione del misuratore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E65380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27</w:t>
            </w:r>
            <w:r w:rsidR="00680623" w:rsidRPr="004A5F47">
              <w:rPr>
                <w:color w:val="FF0000"/>
                <w:sz w:val="20"/>
              </w:rPr>
              <w:t xml:space="preserve"> gg</w:t>
            </w:r>
            <w:r>
              <w:rPr>
                <w:color w:val="FF0000"/>
                <w:sz w:val="20"/>
              </w:rPr>
              <w:t xml:space="preserve"> (***)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intervento per la verifica del livello di pressione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5 gg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comunicazione dell’esito della verifica del livello di pressione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7 gg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per l’emissione della fattura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45 giorni solari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7E2DD7" w:rsidRDefault="00680623">
            <w:pPr>
              <w:spacing w:after="0"/>
              <w:rPr>
                <w:color w:val="FF0000"/>
                <w:sz w:val="20"/>
              </w:rPr>
            </w:pPr>
            <w:proofErr w:type="spellStart"/>
            <w:r w:rsidRPr="007E2DD7">
              <w:rPr>
                <w:color w:val="FF0000"/>
                <w:sz w:val="20"/>
              </w:rPr>
              <w:t>nd</w:t>
            </w:r>
            <w:proofErr w:type="spellEnd"/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Termine per il pagamento della bolletta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 giorni solari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7E2DD7" w:rsidRDefault="00680623">
            <w:pPr>
              <w:spacing w:after="0"/>
              <w:rPr>
                <w:color w:val="FF0000"/>
                <w:sz w:val="20"/>
              </w:rPr>
            </w:pPr>
            <w:r w:rsidRPr="007E2DD7">
              <w:rPr>
                <w:color w:val="FF0000"/>
                <w:sz w:val="20"/>
              </w:rPr>
              <w:t>30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risposta motivata a reclami scritti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30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7E2DD7" w:rsidRDefault="00E65380">
            <w:pPr>
              <w:spacing w:after="0"/>
              <w:rPr>
                <w:b/>
                <w:color w:val="FF0000"/>
                <w:sz w:val="20"/>
              </w:rPr>
            </w:pPr>
            <w:r w:rsidRPr="007E2DD7">
              <w:rPr>
                <w:b/>
                <w:color w:val="FF0000"/>
                <w:sz w:val="20"/>
              </w:rPr>
              <w:t xml:space="preserve">15 – 20 </w:t>
            </w:r>
          </w:p>
        </w:tc>
      </w:tr>
      <w:tr w:rsidR="00680623">
        <w:trPr>
          <w:trHeight w:val="272"/>
        </w:trPr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massimo di rettifica di fatturazione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60 giorni lavorativi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40</w:t>
            </w:r>
          </w:p>
        </w:tc>
      </w:tr>
    </w:tbl>
    <w:p w:rsidR="003A6F55" w:rsidRDefault="003A6F55"/>
    <w:p w:rsidR="00680623" w:rsidRPr="007E2DD7" w:rsidRDefault="007E2DD7" w:rsidP="00680623">
      <w:pPr>
        <w:rPr>
          <w:sz w:val="20"/>
        </w:rPr>
      </w:pPr>
      <w:bookmarkStart w:id="2" w:name="_Toc496781215"/>
      <w:r w:rsidRPr="007E2DD7">
        <w:rPr>
          <w:sz w:val="20"/>
        </w:rPr>
        <w:t xml:space="preserve">ND- </w:t>
      </w:r>
      <w:r w:rsidR="00680623" w:rsidRPr="007E2DD7">
        <w:rPr>
          <w:sz w:val="20"/>
        </w:rPr>
        <w:t xml:space="preserve"> Non facciamo preventivi senza sopralluogo</w:t>
      </w:r>
      <w:r>
        <w:rPr>
          <w:sz w:val="20"/>
        </w:rPr>
        <w:t xml:space="preserve">   -</w:t>
      </w:r>
      <w:r w:rsidRPr="007E2DD7">
        <w:rPr>
          <w:sz w:val="20"/>
        </w:rPr>
        <w:t xml:space="preserve"> </w:t>
      </w:r>
      <w:r>
        <w:rPr>
          <w:sz w:val="20"/>
        </w:rPr>
        <w:t xml:space="preserve"> </w:t>
      </w:r>
      <w:r w:rsidRPr="007E2DD7">
        <w:rPr>
          <w:sz w:val="20"/>
        </w:rPr>
        <w:t xml:space="preserve"> Nessun lavoro complesso richiesto nel 2019</w:t>
      </w:r>
    </w:p>
    <w:p w:rsidR="00680623" w:rsidRPr="007E2DD7" w:rsidRDefault="007E2DD7" w:rsidP="00680623">
      <w:pPr>
        <w:rPr>
          <w:sz w:val="18"/>
        </w:rPr>
      </w:pPr>
      <w:r w:rsidRPr="007E2DD7">
        <w:rPr>
          <w:sz w:val="18"/>
        </w:rPr>
        <w:t>(</w:t>
      </w:r>
      <w:r w:rsidR="00680623" w:rsidRPr="007E2DD7">
        <w:rPr>
          <w:sz w:val="18"/>
        </w:rPr>
        <w:t>*)</w:t>
      </w:r>
      <w:r>
        <w:rPr>
          <w:sz w:val="18"/>
        </w:rPr>
        <w:t xml:space="preserve"> </w:t>
      </w:r>
      <w:r w:rsidR="00680623" w:rsidRPr="007E2DD7">
        <w:rPr>
          <w:sz w:val="18"/>
        </w:rPr>
        <w:t xml:space="preserve"> Il dato si riferisce alla parte tecnica dell’attività e quindi è valutato dal momento di arrivo alla scrivente Unità della disposizione di intervento tecnico relativa a attivazione, riattivazione, subentro, disattivazione o voltura</w:t>
      </w:r>
    </w:p>
    <w:p w:rsidR="007E2DD7" w:rsidRPr="007E2DD7" w:rsidRDefault="007E2DD7" w:rsidP="007E2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E2DD7"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>(**)</w:t>
      </w:r>
      <w:r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>La richiesta di disattivazione fornitura viene avanzata dall’utente all’U. Commerciale che provvede a disattivare l’utenza</w:t>
      </w:r>
      <w:r w:rsidRPr="007E2DD7"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>amministrativamente (chiedere a loro i tempi). In una seconda fase l’U. Commerciale inoltra a U. Distribuzione la richiesta di</w:t>
      </w:r>
      <w:r w:rsidRPr="007E2DD7"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 xml:space="preserve">procedere con l’intervento tecnico di chiusura del contatore, intervento per il quale </w:t>
      </w:r>
      <w:r w:rsidRPr="007E2DD7">
        <w:rPr>
          <w:rFonts w:ascii="Calibri" w:hAnsi="Calibri" w:cs="Calibri"/>
          <w:sz w:val="18"/>
          <w:szCs w:val="18"/>
        </w:rPr>
        <w:lastRenderedPageBreak/>
        <w:t>non si sta attenti a rispettare tempistiche in</w:t>
      </w:r>
      <w:r w:rsidRPr="007E2DD7"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>quanto il contratto è ormai disattivato. La data di disattivazione coincide con quella di chiusura amministrativa del contratto</w:t>
      </w:r>
      <w:r w:rsidRPr="007E2DD7">
        <w:rPr>
          <w:rFonts w:ascii="Calibri" w:hAnsi="Calibri" w:cs="Calibri"/>
          <w:sz w:val="18"/>
          <w:szCs w:val="18"/>
        </w:rPr>
        <w:t xml:space="preserve"> </w:t>
      </w:r>
    </w:p>
    <w:p w:rsidR="003A6F55" w:rsidRDefault="007E2DD7" w:rsidP="007E2D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E2DD7">
        <w:rPr>
          <w:rFonts w:ascii="Calibri" w:hAnsi="Calibri" w:cs="Calibri"/>
          <w:sz w:val="18"/>
          <w:szCs w:val="18"/>
        </w:rPr>
        <w:t>(*</w:t>
      </w:r>
      <w:r w:rsidRPr="007E2DD7">
        <w:rPr>
          <w:rFonts w:ascii="Calibri" w:hAnsi="Calibri" w:cs="Calibri"/>
          <w:sz w:val="18"/>
          <w:szCs w:val="18"/>
        </w:rPr>
        <w:t>*</w:t>
      </w:r>
      <w:r w:rsidRPr="007E2DD7">
        <w:rPr>
          <w:rFonts w:ascii="Calibri" w:hAnsi="Calibri" w:cs="Calibri"/>
          <w:sz w:val="18"/>
          <w:szCs w:val="18"/>
        </w:rPr>
        <w:t>*)</w:t>
      </w:r>
      <w:r>
        <w:rPr>
          <w:rFonts w:ascii="Calibri" w:hAnsi="Calibri" w:cs="Calibri"/>
          <w:sz w:val="18"/>
          <w:szCs w:val="18"/>
        </w:rPr>
        <w:t xml:space="preserve"> </w:t>
      </w:r>
      <w:r w:rsidRPr="007E2DD7">
        <w:rPr>
          <w:rFonts w:ascii="Calibri" w:hAnsi="Calibri" w:cs="Calibri"/>
          <w:sz w:val="18"/>
          <w:szCs w:val="18"/>
        </w:rPr>
        <w:t xml:space="preserve"> Il dato si riferisce alla sostituzione a seguito di richiesta scritta da parte dell’utenza (8). Per il resto sono state eseguite 971</w:t>
      </w:r>
      <w:r w:rsidRPr="007E2DD7">
        <w:rPr>
          <w:rFonts w:ascii="Calibri" w:hAnsi="Calibri" w:cs="Calibri"/>
          <w:sz w:val="18"/>
          <w:szCs w:val="18"/>
        </w:rPr>
        <w:t xml:space="preserve">  </w:t>
      </w:r>
      <w:r w:rsidRPr="007E2DD7">
        <w:rPr>
          <w:rFonts w:ascii="Calibri" w:hAnsi="Calibri" w:cs="Calibri"/>
          <w:sz w:val="18"/>
          <w:szCs w:val="18"/>
        </w:rPr>
        <w:t>sostituzioni per le quali non ha senso parlare di tempistiche (per quanto già comunicato con la trasmissione dei dati RQSII)</w:t>
      </w:r>
    </w:p>
    <w:p w:rsidR="007E2DD7" w:rsidRPr="007E2DD7" w:rsidRDefault="007E2DD7" w:rsidP="007E2DD7">
      <w:pPr>
        <w:autoSpaceDE w:val="0"/>
        <w:autoSpaceDN w:val="0"/>
        <w:adjustRightInd w:val="0"/>
        <w:spacing w:after="0" w:line="240" w:lineRule="auto"/>
      </w:pPr>
    </w:p>
    <w:p w:rsidR="003A6F55" w:rsidRPr="00376E4E" w:rsidRDefault="00792347">
      <w:pPr>
        <w:rPr>
          <w:bCs/>
          <w:sz w:val="28"/>
        </w:rPr>
      </w:pPr>
      <w:r w:rsidRPr="00376E4E">
        <w:rPr>
          <w:b/>
          <w:sz w:val="28"/>
          <w:u w:val="single"/>
        </w:rPr>
        <w:t>Tabella 2</w:t>
      </w:r>
      <w:r w:rsidRPr="00376E4E">
        <w:rPr>
          <w:b/>
          <w:sz w:val="28"/>
        </w:rPr>
        <w:t xml:space="preserve"> </w:t>
      </w:r>
      <w:r w:rsidR="00376E4E">
        <w:rPr>
          <w:b/>
          <w:sz w:val="28"/>
        </w:rPr>
        <w:t xml:space="preserve"> </w:t>
      </w:r>
      <w:r w:rsidRPr="00376E4E">
        <w:rPr>
          <w:b/>
          <w:sz w:val="28"/>
        </w:rPr>
        <w:t xml:space="preserve">  </w:t>
      </w:r>
      <w:r w:rsidRPr="00376E4E">
        <w:rPr>
          <w:b/>
          <w:bCs/>
          <w:sz w:val="28"/>
        </w:rPr>
        <w:t xml:space="preserve">Standard generali di qualità contrattuale del SII </w:t>
      </w:r>
      <w:bookmarkEnd w:id="2"/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1701"/>
        <w:gridCol w:w="1701"/>
      </w:tblGrid>
      <w:tr w:rsidR="003A6F55">
        <w:trPr>
          <w:trHeight w:val="15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Livelli generali di qualità contrattuale del SII Indicatore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Livello generale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55" w:rsidRDefault="00792347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Valore misurato</w:t>
            </w:r>
          </w:p>
          <w:p w:rsidR="003A6F55" w:rsidRDefault="003A6F55">
            <w:pPr>
              <w:spacing w:after="0"/>
              <w:rPr>
                <w:b/>
                <w:bCs/>
                <w:sz w:val="20"/>
              </w:rPr>
            </w:pP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allacci idrici\ fognari complessi realizzati entro il tempo massimo di trenta (30) giorni lavorativi dalla relativa richiesta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  <w:highlight w:val="yellow"/>
              </w:rPr>
            </w:pPr>
            <w:r w:rsidRPr="004A5F47">
              <w:rPr>
                <w:color w:val="FF0000"/>
                <w:sz w:val="20"/>
              </w:rPr>
              <w:t>90%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lavori complessi realizzati entro il tempo massimo di trenta (30) giorni lavorativi dalla relativa richiesta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  <w:highlight w:val="yellow"/>
              </w:rPr>
            </w:pPr>
            <w:proofErr w:type="spellStart"/>
            <w:r w:rsidRPr="004A5F47">
              <w:rPr>
                <w:color w:val="FF0000"/>
                <w:sz w:val="20"/>
              </w:rPr>
              <w:t>nd</w:t>
            </w:r>
            <w:proofErr w:type="spellEnd"/>
          </w:p>
        </w:tc>
      </w:tr>
      <w:tr w:rsidR="00680623">
        <w:trPr>
          <w:trHeight w:val="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appuntamenti concordati, per una data che non supera i sette (7) giorni lavorativi dalla richiesta dell’utente finale, ovvero dieci (10) giorni lavorativi in caso di appuntamento concordato per verifica del misuratore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  <w:highlight w:val="yellow"/>
              </w:rPr>
            </w:pPr>
            <w:r w:rsidRPr="004A5F47">
              <w:rPr>
                <w:color w:val="FF0000"/>
                <w:sz w:val="20"/>
              </w:rPr>
              <w:t>90%</w:t>
            </w:r>
          </w:p>
        </w:tc>
      </w:tr>
      <w:tr w:rsidR="00680623">
        <w:trPr>
          <w:trHeight w:val="42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disdette di appuntamenti concordati comunicate entro le precedenti 24 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E65380" w:rsidP="00920CB8">
            <w:pPr>
              <w:spacing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95</w:t>
            </w:r>
            <w:r w:rsidR="00680623" w:rsidRPr="004A5F47">
              <w:rPr>
                <w:color w:val="FF0000"/>
                <w:sz w:val="20"/>
              </w:rPr>
              <w:t>%</w:t>
            </w:r>
          </w:p>
        </w:tc>
      </w:tr>
      <w:tr w:rsidR="00680623">
        <w:trPr>
          <w:trHeight w:val="5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prestazioni di pronto intervento in cui il personale incaricato dal gestore arriva sul luogo entro tre (3) ore dall’inizio della conversazione con l’operatore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 w:rsidP="00920CB8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100%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risposte a richieste scritte di rettifica di fatturazione inviate entro trenta (30) giorni lavorativi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</w:rPr>
            </w:pPr>
            <w:r w:rsidRPr="004A5F47">
              <w:rPr>
                <w:color w:val="FF0000"/>
                <w:sz w:val="20"/>
              </w:rPr>
              <w:t>95%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prestazioni allo sportello,  per cui l’utente finale ha atteso al massimo sessanta (60) minuti per essere ricevuto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95%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>98.8%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medio di attesa tra il momento in cui l’utente finale si presenta allo sportello fisico e il momento in cui il medesimo viene ricevuto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≤ 20 minuti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  <w:sz w:val="20"/>
              </w:rPr>
            </w:pPr>
            <w:r w:rsidRPr="004A5F47">
              <w:rPr>
                <w:color w:val="FF0000"/>
                <w:sz w:val="20"/>
              </w:rPr>
              <w:t xml:space="preserve">11 </w:t>
            </w:r>
            <w:proofErr w:type="spellStart"/>
            <w:r w:rsidRPr="004A5F47">
              <w:rPr>
                <w:color w:val="FF0000"/>
                <w:sz w:val="20"/>
              </w:rPr>
              <w:t>min</w:t>
            </w:r>
            <w:proofErr w:type="spellEnd"/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unità di tempo, in cui almeno una delle linee telefoniche è libera (Accessibilità al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90 %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</w:rPr>
            </w:pPr>
            <w:r w:rsidRPr="004A5F47">
              <w:rPr>
                <w:color w:val="FF0000"/>
                <w:sz w:val="20"/>
              </w:rPr>
              <w:t>90%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Tempo medio di attesa,  tra l’inizio della risposta e l’inizio della conversazione con l’operatore (Tempo medio di attesa per il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≤ 240 secondi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3318DC" w:rsidRDefault="003318DC">
            <w:pPr>
              <w:spacing w:after="0"/>
              <w:rPr>
                <w:b/>
                <w:color w:val="FF0000"/>
              </w:rPr>
            </w:pPr>
            <w:r w:rsidRPr="003318DC">
              <w:rPr>
                <w:b/>
                <w:color w:val="FF0000"/>
                <w:sz w:val="20"/>
              </w:rPr>
              <w:t>240</w:t>
            </w:r>
            <w:r w:rsidR="00680623" w:rsidRPr="003318DC">
              <w:rPr>
                <w:b/>
                <w:color w:val="FF0000"/>
                <w:sz w:val="20"/>
              </w:rPr>
              <w:t xml:space="preserve"> s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chiamate telefoniche degli utenti finali, che hanno effettivamente parlato con un operatore in seguito a richiesta (Livello di servizio telefonico)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80 %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3318DC" w:rsidRDefault="003318DC">
            <w:pPr>
              <w:spacing w:after="0"/>
              <w:rPr>
                <w:b/>
                <w:color w:val="FF0000"/>
              </w:rPr>
            </w:pPr>
            <w:r w:rsidRPr="003318DC">
              <w:rPr>
                <w:b/>
                <w:color w:val="FF0000"/>
                <w:sz w:val="20"/>
              </w:rPr>
              <w:t>8</w:t>
            </w:r>
            <w:r w:rsidR="00680623" w:rsidRPr="003318DC">
              <w:rPr>
                <w:b/>
                <w:color w:val="FF0000"/>
                <w:sz w:val="20"/>
              </w:rPr>
              <w:t>0%</w:t>
            </w:r>
          </w:p>
        </w:tc>
      </w:tr>
      <w:tr w:rsidR="00680623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Percentuale minima di chiamate telefoniche pervenute ai recapiti di pronto intervento, che trovano risposta o che sono terminate prima dell’inizio della conversazione con l’operatore entro il tempo massimo di 120 secondi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Default="006806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23" w:rsidRPr="004A5F47" w:rsidRDefault="00680623">
            <w:pPr>
              <w:spacing w:after="0"/>
              <w:rPr>
                <w:color w:val="FF0000"/>
              </w:rPr>
            </w:pPr>
            <w:r w:rsidRPr="004A5F47">
              <w:rPr>
                <w:color w:val="FF0000"/>
                <w:sz w:val="20"/>
              </w:rPr>
              <w:t>90%</w:t>
            </w:r>
          </w:p>
        </w:tc>
      </w:tr>
    </w:tbl>
    <w:p w:rsidR="003A6F55" w:rsidRDefault="003A6F55" w:rsidP="007E2DD7"/>
    <w:sectPr w:rsidR="003A6F55">
      <w:footerReference w:type="default" r:id="rId7"/>
      <w:pgSz w:w="11906" w:h="16838"/>
      <w:pgMar w:top="993" w:right="1718" w:bottom="1134" w:left="17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0" w:rsidRDefault="00E864C0">
      <w:pPr>
        <w:spacing w:after="0" w:line="240" w:lineRule="auto"/>
      </w:pPr>
      <w:r>
        <w:separator/>
      </w:r>
    </w:p>
  </w:endnote>
  <w:endnote w:type="continuationSeparator" w:id="0">
    <w:p w:rsidR="00E864C0" w:rsidRDefault="00E8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6160"/>
      <w:docPartObj>
        <w:docPartGallery w:val="Page Numbers (Bottom of Page)"/>
        <w:docPartUnique/>
      </w:docPartObj>
    </w:sdtPr>
    <w:sdtEndPr/>
    <w:sdtContent>
      <w:p w:rsidR="003A6F55" w:rsidRDefault="00792347">
        <w:pPr>
          <w:pStyle w:val="Pidipagina"/>
        </w:pPr>
        <w:r>
          <w:fldChar w:fldCharType="begin"/>
        </w:r>
        <w:r>
          <w:instrText>PAGE</w:instrText>
        </w:r>
        <w:r>
          <w:fldChar w:fldCharType="separate"/>
        </w:r>
        <w:r w:rsidR="00002440">
          <w:rPr>
            <w:noProof/>
          </w:rPr>
          <w:t>2</w:t>
        </w:r>
        <w:r>
          <w:fldChar w:fldCharType="end"/>
        </w:r>
      </w:p>
    </w:sdtContent>
  </w:sdt>
  <w:p w:rsidR="003A6F55" w:rsidRDefault="003A6F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0" w:rsidRDefault="00E864C0">
      <w:pPr>
        <w:spacing w:after="0" w:line="240" w:lineRule="auto"/>
      </w:pPr>
      <w:r>
        <w:separator/>
      </w:r>
    </w:p>
  </w:footnote>
  <w:footnote w:type="continuationSeparator" w:id="0">
    <w:p w:rsidR="00E864C0" w:rsidRDefault="00E8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55"/>
    <w:rsid w:val="00002440"/>
    <w:rsid w:val="00301CB1"/>
    <w:rsid w:val="003318DC"/>
    <w:rsid w:val="00351011"/>
    <w:rsid w:val="00376E4E"/>
    <w:rsid w:val="003A6F55"/>
    <w:rsid w:val="004A5F47"/>
    <w:rsid w:val="00572AB2"/>
    <w:rsid w:val="00680623"/>
    <w:rsid w:val="00792347"/>
    <w:rsid w:val="007E2DD7"/>
    <w:rsid w:val="0098453F"/>
    <w:rsid w:val="00B5683A"/>
    <w:rsid w:val="00C11496"/>
    <w:rsid w:val="00CC7C97"/>
    <w:rsid w:val="00D53E25"/>
    <w:rsid w:val="00D56664"/>
    <w:rsid w:val="00DA4C78"/>
    <w:rsid w:val="00DD529D"/>
    <w:rsid w:val="00E65380"/>
    <w:rsid w:val="00E864C0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43D5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A43D57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43D5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A43D57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 Valeria</dc:creator>
  <cp:lastModifiedBy>Gentile Valeria</cp:lastModifiedBy>
  <cp:revision>3</cp:revision>
  <cp:lastPrinted>2019-03-13T10:06:00Z</cp:lastPrinted>
  <dcterms:created xsi:type="dcterms:W3CDTF">2020-12-02T14:31:00Z</dcterms:created>
  <dcterms:modified xsi:type="dcterms:W3CDTF">2020-12-02T14:32:00Z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